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黑体" w:hAnsi="宋体" w:eastAsia="黑体"/>
          <w:b/>
          <w:bCs/>
          <w:sz w:val="44"/>
          <w:szCs w:val="44"/>
        </w:rPr>
      </w:pPr>
      <w:r>
        <w:rPr>
          <w:rFonts w:hint="eastAsia" w:ascii="黑体" w:hAnsi="宋体" w:eastAsia="黑体"/>
          <w:b/>
          <w:bCs/>
          <w:sz w:val="48"/>
          <w:szCs w:val="48"/>
        </w:rPr>
        <w:t>深圳市生态环境局盐田管理局</w:t>
      </w:r>
    </w:p>
    <w:p>
      <w:pPr>
        <w:adjustRightInd w:val="0"/>
        <w:snapToGrid w:val="0"/>
        <w:jc w:val="center"/>
        <w:rPr>
          <w:rFonts w:ascii="黑体" w:hAnsi="宋体" w:eastAsia="黑体"/>
          <w:b/>
          <w:sz w:val="44"/>
          <w:szCs w:val="44"/>
        </w:rPr>
      </w:pPr>
      <w:r>
        <w:rPr>
          <w:rFonts w:hint="eastAsia" w:ascii="黑体" w:hAnsi="宋体" w:eastAsia="黑体"/>
          <w:b/>
          <w:sz w:val="44"/>
          <w:szCs w:val="44"/>
        </w:rPr>
        <w:t>责令改正违法行为决定书</w:t>
      </w:r>
    </w:p>
    <w:p>
      <w:pPr>
        <w:autoSpaceDE w:val="0"/>
        <w:autoSpaceDN w:val="0"/>
        <w:adjustRightInd w:val="0"/>
        <w:jc w:val="center"/>
        <w:rPr>
          <w:rFonts w:ascii="宋体" w:hAnsi="宋体" w:cs="宋体"/>
          <w:kern w:val="0"/>
          <w:sz w:val="24"/>
          <w:szCs w:val="24"/>
        </w:rPr>
      </w:pPr>
      <w:r>
        <w:rPr>
          <w:rFonts w:hint="eastAsia" w:ascii="仿宋_GB2312" w:hAnsi="宋体" w:eastAsia="仿宋_GB2312" w:cs="宋体"/>
          <w:kern w:val="0"/>
          <w:sz w:val="32"/>
          <w:szCs w:val="32"/>
        </w:rPr>
        <w:t>深环盐田责改字〔2021〕第</w:t>
      </w:r>
      <w:r>
        <w:rPr>
          <w:rFonts w:hint="eastAsia" w:ascii="仿宋_GB2312" w:hAnsi="宋体" w:eastAsia="仿宋_GB2312" w:cs="宋体"/>
          <w:kern w:val="0"/>
          <w:sz w:val="32"/>
          <w:szCs w:val="32"/>
          <w:lang w:val="en-US" w:eastAsia="zh-CN"/>
        </w:rPr>
        <w:t>17</w:t>
      </w:r>
      <w:r>
        <w:rPr>
          <w:rFonts w:hint="eastAsia" w:ascii="仿宋_GB2312" w:hAnsi="宋体" w:eastAsia="仿宋_GB2312" w:cs="宋体"/>
          <w:kern w:val="0"/>
          <w:sz w:val="32"/>
          <w:szCs w:val="32"/>
        </w:rPr>
        <w:t>号</w:t>
      </w:r>
    </w:p>
    <w:p>
      <w:pPr>
        <w:snapToGrid w:val="0"/>
        <w:spacing w:line="640" w:lineRule="atLeast"/>
        <w:rPr>
          <w:rFonts w:ascii="仿宋_GB2312" w:hAnsi="宋体" w:eastAsia="仿宋_GB2312"/>
          <w:sz w:val="32"/>
          <w:szCs w:val="32"/>
        </w:rPr>
      </w:pPr>
      <w:r>
        <w:rPr>
          <w:rFonts w:hint="eastAsia" w:ascii="仿宋_GB2312" w:hAnsi="宋体" w:eastAsia="仿宋_GB2312"/>
          <w:sz w:val="32"/>
          <w:szCs w:val="32"/>
        </w:rPr>
        <w:t>当事人名称:</w:t>
      </w:r>
      <w:r>
        <w:rPr>
          <w:rFonts w:hint="eastAsia" w:ascii="仿宋_GB2312" w:hAnsi="宋体" w:eastAsia="仿宋_GB2312"/>
          <w:sz w:val="32"/>
          <w:szCs w:val="32"/>
        </w:rPr>
        <w:fldChar w:fldCharType="begin"/>
      </w:r>
      <w:r>
        <w:rPr>
          <w:rFonts w:hint="eastAsia" w:ascii="仿宋_GB2312" w:hAnsi="宋体" w:eastAsia="仿宋_GB2312"/>
          <w:sz w:val="32"/>
          <w:szCs w:val="32"/>
        </w:rPr>
        <w:instrText xml:space="preserve"> HYPERLINK "https://ep.meeb.sz.gov.cn/portal/r/w?sid=321bb442-cd9a-46d7-ad0d-1100d3482de5&amp;cmd=CLIENT_DW_PORTAL&amp;processGroupId=obj_023664ff8bf14f72918c49471834f2f1&amp;appId=com.awspaas.user.apps.xzcf&amp;dwViewId=obj_e5faa1495d474fa8a9e63f2507749646" </w:instrText>
      </w:r>
      <w:r>
        <w:rPr>
          <w:rFonts w:hint="eastAsia" w:ascii="仿宋_GB2312" w:hAnsi="宋体" w:eastAsia="仿宋_GB2312"/>
          <w:sz w:val="32"/>
          <w:szCs w:val="32"/>
        </w:rPr>
        <w:fldChar w:fldCharType="separate"/>
      </w:r>
      <w:r>
        <w:rPr>
          <w:rFonts w:hint="eastAsia" w:ascii="仿宋_GB2312" w:hAnsi="宋体" w:eastAsia="仿宋_GB2312"/>
          <w:sz w:val="32"/>
          <w:szCs w:val="32"/>
        </w:rPr>
        <w:t>深圳市南泰建设工程有限公司</w:t>
      </w:r>
      <w:r>
        <w:rPr>
          <w:rFonts w:hint="eastAsia" w:ascii="仿宋_GB2312" w:hAnsi="宋体" w:eastAsia="仿宋_GB2312"/>
          <w:sz w:val="32"/>
          <w:szCs w:val="32"/>
        </w:rPr>
        <w:fldChar w:fldCharType="end"/>
      </w:r>
    </w:p>
    <w:p>
      <w:pPr>
        <w:snapToGrid w:val="0"/>
        <w:spacing w:line="640" w:lineRule="atLeast"/>
        <w:rPr>
          <w:rFonts w:hint="eastAsia" w:ascii="仿宋_GB2312" w:hAnsi="宋体" w:eastAsia="仿宋_GB2312"/>
          <w:sz w:val="32"/>
          <w:szCs w:val="32"/>
        </w:rPr>
      </w:pPr>
      <w:r>
        <w:rPr>
          <w:rFonts w:hint="eastAsia" w:ascii="仿宋_GB2312" w:hAnsi="宋体" w:eastAsia="仿宋_GB2312"/>
          <w:sz w:val="32"/>
          <w:szCs w:val="32"/>
        </w:rPr>
        <w:t>社会信用代码：914403003593523959</w:t>
      </w:r>
    </w:p>
    <w:p>
      <w:pPr>
        <w:snapToGrid w:val="0"/>
        <w:spacing w:line="640" w:lineRule="atLeast"/>
        <w:rPr>
          <w:rFonts w:ascii="仿宋_GB2312" w:hAnsi="宋体" w:eastAsia="仿宋_GB2312"/>
          <w:sz w:val="32"/>
          <w:szCs w:val="32"/>
        </w:rPr>
      </w:pPr>
      <w:r>
        <w:rPr>
          <w:rFonts w:hint="eastAsia" w:ascii="仿宋_GB2312" w:hAnsi="宋体" w:eastAsia="仿宋_GB2312"/>
          <w:sz w:val="32"/>
          <w:szCs w:val="32"/>
        </w:rPr>
        <w:t>地址：深圳市龙华区民治街道民乐社区民乐工业区3栋605</w:t>
      </w:r>
      <w:r>
        <w:fldChar w:fldCharType="begin"/>
      </w:r>
      <w:r>
        <w:instrText xml:space="preserve"> HYPERLINK "https://www.tianyancha.com/map/1356725752" \t "https://www.tianyancha.com/company/_blank" </w:instrText>
      </w:r>
      <w:r>
        <w:fldChar w:fldCharType="separate"/>
      </w:r>
      <w:r>
        <w:fldChar w:fldCharType="end"/>
      </w:r>
    </w:p>
    <w:p>
      <w:pPr>
        <w:snapToGrid w:val="0"/>
        <w:spacing w:line="640" w:lineRule="atLeast"/>
        <w:rPr>
          <w:rFonts w:ascii="仿宋_GB2312" w:hAnsi="宋体" w:eastAsia="仿宋_GB2312"/>
          <w:sz w:val="32"/>
          <w:szCs w:val="32"/>
        </w:rPr>
      </w:pPr>
      <w:r>
        <w:rPr>
          <w:rFonts w:hint="eastAsia" w:ascii="仿宋_GB2312" w:hAnsi="宋体" w:eastAsia="仿宋_GB2312"/>
          <w:sz w:val="32"/>
          <w:szCs w:val="32"/>
        </w:rPr>
        <w:t>法定代表人（负责人）：林家伟</w:t>
      </w:r>
    </w:p>
    <w:p>
      <w:pPr>
        <w:snapToGrid w:val="0"/>
        <w:spacing w:line="640" w:lineRule="atLeast"/>
        <w:ind w:firstLine="640" w:firstLineChars="200"/>
        <w:rPr>
          <w:rFonts w:hint="eastAsia" w:ascii="仿宋_GB2312" w:hAnsi="宋体" w:eastAsia="仿宋_GB2312"/>
          <w:sz w:val="32"/>
          <w:szCs w:val="32"/>
        </w:rPr>
      </w:pPr>
      <w:r>
        <w:rPr>
          <w:rFonts w:hint="eastAsia" w:ascii="仿宋_GB2312" w:hAnsi="宋体" w:eastAsia="仿宋_GB2312"/>
          <w:sz w:val="32"/>
          <w:szCs w:val="32"/>
        </w:rPr>
        <w:t>我局于202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w:t>
      </w:r>
      <w:r>
        <w:rPr>
          <w:rFonts w:hint="eastAsia" w:ascii="仿宋_GB2312" w:hAnsi="宋体" w:eastAsia="仿宋_GB2312"/>
          <w:sz w:val="32"/>
          <w:szCs w:val="32"/>
          <w:lang w:val="en-US" w:eastAsia="zh-CN"/>
        </w:rPr>
        <w:t>4</w:t>
      </w:r>
      <w:r>
        <w:rPr>
          <w:rFonts w:hint="eastAsia" w:ascii="仿宋_GB2312" w:hAnsi="宋体" w:eastAsia="仿宋_GB2312"/>
          <w:sz w:val="32"/>
          <w:szCs w:val="32"/>
        </w:rPr>
        <w:t>月</w:t>
      </w:r>
      <w:r>
        <w:rPr>
          <w:rFonts w:hint="eastAsia" w:ascii="仿宋_GB2312" w:hAnsi="宋体" w:eastAsia="仿宋_GB2312"/>
          <w:sz w:val="32"/>
          <w:szCs w:val="32"/>
          <w:highlight w:val="none"/>
          <w:lang w:val="en-US" w:eastAsia="zh-CN"/>
        </w:rPr>
        <w:t>22</w:t>
      </w:r>
      <w:r>
        <w:rPr>
          <w:rFonts w:hint="eastAsia" w:ascii="仿宋_GB2312" w:hAnsi="宋体" w:eastAsia="仿宋_GB2312"/>
          <w:sz w:val="32"/>
          <w:szCs w:val="32"/>
        </w:rPr>
        <w:t>日对你单位进行了调查询问，发现你单位实施了以下环境违法行为：</w:t>
      </w:r>
      <w:r>
        <w:rPr>
          <w:rFonts w:hint="eastAsia" w:ascii="仿宋_GB2312" w:hAnsi="宋体" w:eastAsia="仿宋_GB2312"/>
          <w:sz w:val="32"/>
          <w:szCs w:val="32"/>
          <w:lang w:val="en-US" w:eastAsia="zh-CN"/>
        </w:rPr>
        <w:t xml:space="preserve">2021年4月8日9时19分，我局执法人员联合深圳市计量质量检测研究院工作人员来到位于深圳市盐田区梧桐路的沙头角梧桐路棚户区改造项目epc总承包工程项目进行尾气检测。现场检查发现，该工地处于正常施工作业状态，现处于桩基础、土石方开挖机外运施工阶段，现场有3台挖掘机、6台旋挖钻机。深圳市计量质量检测研究院工作人员对现场的3台挖掘机、6台旋挖钻机进行了尾气检测。 </w:t>
      </w:r>
    </w:p>
    <w:p>
      <w:pPr>
        <w:keepNext w:val="0"/>
        <w:keepLines w:val="0"/>
        <w:pageBreakBefore w:val="0"/>
        <w:widowControl w:val="0"/>
        <w:kinsoku/>
        <w:wordWrap w:val="0"/>
        <w:overflowPunct/>
        <w:topLinePunct w:val="0"/>
        <w:autoSpaceDE/>
        <w:autoSpaceDN/>
        <w:bidi w:val="0"/>
        <w:adjustRightInd/>
        <w:snapToGrid w:val="0"/>
        <w:spacing w:line="640" w:lineRule="atLeas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我局于2021年04月21日收到深圳市计量质量检测研究院出具的《检验报告》（报告编号为WT215201750、W215201751、WT21501752、WT215201753、W121520184、WT215201755、T2I5201756、WT215201757、WT215201758共计9份)。</w:t>
      </w:r>
    </w:p>
    <w:p>
      <w:pPr>
        <w:keepNext w:val="0"/>
        <w:keepLines w:val="0"/>
        <w:pageBreakBefore w:val="0"/>
        <w:widowControl w:val="0"/>
        <w:kinsoku/>
        <w:wordWrap w:val="0"/>
        <w:overflowPunct/>
        <w:topLinePunct w:val="0"/>
        <w:autoSpaceDE/>
        <w:autoSpaceDN/>
        <w:bidi w:val="0"/>
        <w:adjustRightInd/>
        <w:snapToGrid w:val="0"/>
        <w:spacing w:line="640" w:lineRule="atLeas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根据《检验报告)</w:t>
      </w:r>
      <w:r>
        <w:rPr>
          <w:rFonts w:hint="eastAsia" w:ascii="仿宋_GB2312" w:hAnsi="宋体" w:eastAsia="仿宋_GB2312"/>
          <w:sz w:val="32"/>
          <w:szCs w:val="32"/>
          <w:lang w:eastAsia="zh-CN"/>
        </w:rPr>
        <w:t>，</w:t>
      </w:r>
      <w:r>
        <w:rPr>
          <w:rFonts w:hint="eastAsia" w:ascii="仿宋_GB2312" w:hAnsi="宋体" w:eastAsia="仿宋_GB2312"/>
          <w:sz w:val="32"/>
          <w:szCs w:val="32"/>
        </w:rPr>
        <w:t>以下3台</w:t>
      </w:r>
      <w:r>
        <w:rPr>
          <w:rFonts w:hint="eastAsia" w:ascii="仿宋_GB2312" w:hAnsi="宋体" w:eastAsia="仿宋_GB2312"/>
          <w:sz w:val="32"/>
          <w:szCs w:val="32"/>
          <w:lang w:eastAsia="zh-CN"/>
        </w:rPr>
        <w:t>排放阶段为国</w:t>
      </w:r>
      <w:r>
        <w:rPr>
          <w:rFonts w:hint="eastAsia" w:ascii="仿宋_GB2312" w:hAnsi="仿宋_GB2312" w:eastAsia="仿宋_GB2312" w:cs="仿宋_GB2312"/>
          <w:sz w:val="32"/>
          <w:szCs w:val="32"/>
          <w:lang w:eastAsia="zh-CN"/>
        </w:rPr>
        <w:t>Ⅲ</w:t>
      </w:r>
      <w:r>
        <w:rPr>
          <w:rFonts w:hint="eastAsia" w:ascii="仿宋_GB2312" w:hAnsi="宋体" w:eastAsia="仿宋_GB2312"/>
          <w:sz w:val="32"/>
          <w:szCs w:val="32"/>
          <w:lang w:eastAsia="zh-CN"/>
        </w:rPr>
        <w:t>的</w:t>
      </w:r>
      <w:r>
        <w:rPr>
          <w:rFonts w:hint="eastAsia" w:ascii="仿宋_GB2312" w:hAnsi="宋体" w:eastAsia="仿宋_GB2312"/>
          <w:sz w:val="32"/>
          <w:szCs w:val="32"/>
        </w:rPr>
        <w:t>柴油非道路移动机械排气不透光烟度检验判定为不合格，具体是(编号W72150201755)显示，型号为(XR400D)的旋挖钻机排气不透光烟度检验结果为0.68M</w:t>
      </w:r>
      <w:r>
        <w:rPr>
          <w:rFonts w:hint="eastAsia" w:ascii="仿宋_GB2312" w:hAnsi="宋体" w:eastAsia="仿宋_GB2312"/>
          <w:sz w:val="32"/>
          <w:szCs w:val="32"/>
          <w:vertAlign w:val="superscript"/>
        </w:rPr>
        <w:t>-1</w:t>
      </w:r>
      <w:r>
        <w:rPr>
          <w:rFonts w:hint="eastAsia" w:ascii="仿宋_GB2312" w:hAnsi="宋体" w:eastAsia="仿宋_GB2312"/>
          <w:sz w:val="32"/>
          <w:szCs w:val="32"/>
        </w:rPr>
        <w:t>(限值为0.5M</w:t>
      </w:r>
      <w:r>
        <w:rPr>
          <w:rFonts w:hint="eastAsia" w:ascii="仿宋_GB2312" w:hAnsi="宋体" w:eastAsia="仿宋_GB2312"/>
          <w:sz w:val="32"/>
          <w:szCs w:val="32"/>
          <w:vertAlign w:val="superscript"/>
        </w:rPr>
        <w:t>-1</w:t>
      </w:r>
      <w:r>
        <w:rPr>
          <w:rFonts w:hint="eastAsia" w:ascii="仿宋_GB2312" w:hAnsi="宋体" w:eastAsia="仿宋_GB2312"/>
          <w:sz w:val="32"/>
          <w:szCs w:val="32"/>
        </w:rPr>
        <w:t>)，(编号WT2150201757)显示，型号为(SY200C)的挖掘机排气不透光烟度检验结果为0.72M</w:t>
      </w:r>
      <w:r>
        <w:rPr>
          <w:rFonts w:hint="eastAsia" w:ascii="仿宋_GB2312" w:hAnsi="宋体" w:eastAsia="仿宋_GB2312"/>
          <w:sz w:val="32"/>
          <w:szCs w:val="32"/>
          <w:vertAlign w:val="superscript"/>
        </w:rPr>
        <w:t>-1</w:t>
      </w:r>
      <w:r>
        <w:rPr>
          <w:rFonts w:hint="eastAsia" w:ascii="仿宋_GB2312" w:hAnsi="宋体" w:eastAsia="仿宋_GB2312"/>
          <w:sz w:val="32"/>
          <w:szCs w:val="32"/>
        </w:rPr>
        <w:t>(限值为0.5M</w:t>
      </w:r>
      <w:r>
        <w:rPr>
          <w:rFonts w:hint="eastAsia" w:ascii="仿宋_GB2312" w:hAnsi="宋体" w:eastAsia="仿宋_GB2312"/>
          <w:sz w:val="32"/>
          <w:szCs w:val="32"/>
          <w:vertAlign w:val="superscript"/>
        </w:rPr>
        <w:t>-1</w:t>
      </w:r>
      <w:r>
        <w:rPr>
          <w:rFonts w:hint="eastAsia" w:ascii="仿宋_GB2312" w:hAnsi="宋体" w:eastAsia="仿宋_GB2312"/>
          <w:sz w:val="32"/>
          <w:szCs w:val="32"/>
        </w:rPr>
        <w:t>)，(编号WT2150201758)显示，型号为(336GC)的挖掘机排气不透光烟度检验结果为0.93M</w:t>
      </w:r>
      <w:r>
        <w:rPr>
          <w:rFonts w:hint="eastAsia" w:ascii="仿宋_GB2312" w:hAnsi="宋体" w:eastAsia="仿宋_GB2312"/>
          <w:sz w:val="32"/>
          <w:szCs w:val="32"/>
          <w:vertAlign w:val="superscript"/>
        </w:rPr>
        <w:t>-1</w:t>
      </w:r>
      <w:r>
        <w:rPr>
          <w:rFonts w:hint="eastAsia" w:ascii="仿宋_GB2312" w:hAnsi="宋体" w:eastAsia="仿宋_GB2312"/>
          <w:sz w:val="32"/>
          <w:szCs w:val="32"/>
        </w:rPr>
        <w:t>(限值为0.5M</w:t>
      </w:r>
      <w:r>
        <w:rPr>
          <w:rFonts w:hint="eastAsia" w:ascii="仿宋_GB2312" w:hAnsi="宋体" w:eastAsia="仿宋_GB2312"/>
          <w:sz w:val="32"/>
          <w:szCs w:val="32"/>
          <w:vertAlign w:val="superscript"/>
        </w:rPr>
        <w:t>-1</w:t>
      </w:r>
      <w:r>
        <w:rPr>
          <w:rFonts w:hint="eastAsia" w:ascii="仿宋_GB2312" w:hAnsi="宋体" w:eastAsia="仿宋_GB2312"/>
          <w:sz w:val="32"/>
          <w:szCs w:val="32"/>
        </w:rPr>
        <w:t>)。你单位</w:t>
      </w:r>
      <w:r>
        <w:rPr>
          <w:rFonts w:hint="eastAsia" w:ascii="仿宋_GB2312" w:hAnsi="宋体" w:eastAsia="仿宋_GB2312"/>
          <w:sz w:val="32"/>
          <w:szCs w:val="32"/>
          <w:lang w:eastAsia="zh-CN"/>
        </w:rPr>
        <w:t>存在</w:t>
      </w:r>
      <w:r>
        <w:rPr>
          <w:rFonts w:hint="eastAsia" w:ascii="仿宋_GB2312" w:hAnsi="宋体" w:eastAsia="仿宋_GB2312"/>
          <w:sz w:val="32"/>
          <w:szCs w:val="32"/>
        </w:rPr>
        <w:t>使用排放不合格的非道路移动机械的违法行为。</w:t>
      </w:r>
    </w:p>
    <w:p>
      <w:pPr>
        <w:snapToGrid w:val="0"/>
        <w:spacing w:line="640" w:lineRule="atLeast"/>
        <w:ind w:firstLine="640" w:firstLineChars="200"/>
        <w:rPr>
          <w:rFonts w:ascii="仿宋_GB2312" w:hAnsi="宋体" w:eastAsia="仿宋_GB2312"/>
          <w:sz w:val="32"/>
          <w:szCs w:val="32"/>
        </w:rPr>
      </w:pPr>
      <w:r>
        <w:rPr>
          <w:rFonts w:hint="eastAsia" w:ascii="仿宋_GB2312" w:hAnsi="宋体" w:eastAsia="仿宋_GB2312"/>
          <w:sz w:val="32"/>
          <w:szCs w:val="32"/>
        </w:rPr>
        <w:t>以上事实有现场检查</w:t>
      </w:r>
      <w:r>
        <w:rPr>
          <w:rFonts w:hint="eastAsia" w:ascii="仿宋_GB2312" w:hAnsi="宋体" w:eastAsia="仿宋_GB2312"/>
          <w:sz w:val="32"/>
          <w:szCs w:val="32"/>
          <w:lang w:eastAsia="zh-CN"/>
        </w:rPr>
        <w:t>（</w:t>
      </w:r>
      <w:r>
        <w:rPr>
          <w:rFonts w:hint="eastAsia" w:ascii="仿宋_GB2312" w:hAnsi="宋体" w:eastAsia="仿宋_GB2312"/>
          <w:sz w:val="32"/>
          <w:szCs w:val="32"/>
        </w:rPr>
        <w:t>勘验</w:t>
      </w:r>
      <w:r>
        <w:rPr>
          <w:rFonts w:hint="eastAsia" w:ascii="仿宋_GB2312" w:hAnsi="宋体" w:eastAsia="仿宋_GB2312"/>
          <w:sz w:val="32"/>
          <w:szCs w:val="32"/>
          <w:lang w:eastAsia="zh-CN"/>
        </w:rPr>
        <w:t>）</w:t>
      </w:r>
      <w:r>
        <w:rPr>
          <w:rFonts w:hint="eastAsia" w:ascii="仿宋_GB2312" w:hAnsi="宋体" w:eastAsia="仿宋_GB2312"/>
          <w:sz w:val="32"/>
          <w:szCs w:val="32"/>
        </w:rPr>
        <w:t>笔录、调查询问笔录、法定代表人身份证复印件、营业执照复印件、《检验报告》等证据为凭。</w:t>
      </w:r>
    </w:p>
    <w:p>
      <w:pPr>
        <w:snapToGrid w:val="0"/>
        <w:spacing w:line="640" w:lineRule="atLeast"/>
        <w:ind w:firstLine="640" w:firstLineChars="200"/>
        <w:rPr>
          <w:rFonts w:ascii="仿宋_GB2312" w:hAnsi="宋体" w:eastAsia="仿宋_GB2312"/>
          <w:sz w:val="32"/>
          <w:szCs w:val="32"/>
        </w:rPr>
      </w:pPr>
      <w:r>
        <w:rPr>
          <w:rFonts w:hint="eastAsia" w:ascii="仿宋_GB2312" w:hAnsi="宋体" w:eastAsia="仿宋_GB2312"/>
          <w:sz w:val="32"/>
          <w:szCs w:val="32"/>
        </w:rPr>
        <w:t>你单位涉嫌违反了《中华人民共和国大气污染防治法》第五十</w:t>
      </w:r>
      <w:r>
        <w:rPr>
          <w:rFonts w:hint="eastAsia" w:ascii="仿宋_GB2312" w:hAnsi="宋体" w:eastAsia="仿宋_GB2312"/>
          <w:sz w:val="32"/>
          <w:szCs w:val="32"/>
          <w:lang w:eastAsia="zh-CN"/>
        </w:rPr>
        <w:t>一</w:t>
      </w:r>
      <w:r>
        <w:rPr>
          <w:rFonts w:hint="eastAsia" w:ascii="仿宋_GB2312" w:hAnsi="宋体" w:eastAsia="仿宋_GB2312"/>
          <w:sz w:val="32"/>
          <w:szCs w:val="32"/>
        </w:rPr>
        <w:t>条第一款的规定，根据《中华人民共和国大气污染防治法》第一百一十四条第一款的规定，现责令你单位</w:t>
      </w:r>
      <w:r>
        <w:rPr>
          <w:rFonts w:hint="eastAsia" w:ascii="仿宋_GB2312" w:hAnsi="宋体" w:eastAsia="仿宋_GB2312"/>
          <w:sz w:val="32"/>
          <w:szCs w:val="32"/>
        </w:rPr>
        <w:sym w:font="Wingdings 2" w:char="0052"/>
      </w:r>
      <w:r>
        <w:rPr>
          <w:rFonts w:hint="eastAsia" w:ascii="仿宋_GB2312" w:hAnsi="宋体" w:eastAsia="仿宋_GB2312"/>
          <w:sz w:val="32"/>
          <w:szCs w:val="32"/>
        </w:rPr>
        <w:t>立即</w:t>
      </w:r>
      <w:r>
        <w:rPr>
          <w:rFonts w:hint="eastAsia" w:ascii="仿宋_GB2312" w:hAnsi="宋体" w:eastAsia="仿宋_GB2312"/>
          <w:sz w:val="32"/>
          <w:szCs w:val="32"/>
        </w:rPr>
        <w:sym w:font="Wingdings 2" w:char="00A3"/>
      </w:r>
      <w:r>
        <w:rPr>
          <w:rFonts w:hint="eastAsia" w:ascii="仿宋_GB2312" w:hAnsi="宋体" w:eastAsia="仿宋_GB2312"/>
          <w:sz w:val="32"/>
          <w:szCs w:val="32"/>
        </w:rPr>
        <w:t>接到本决定书之日起日内□停止违法排放污染物的行为□停止建设□改正超标准排放污染物的行为</w:t>
      </w:r>
      <w:r>
        <w:rPr>
          <w:rFonts w:hint="eastAsia" w:ascii="仿宋_GB2312" w:hAnsi="宋体" w:eastAsia="仿宋_GB2312"/>
          <w:sz w:val="32"/>
          <w:szCs w:val="32"/>
        </w:rPr>
        <w:sym w:font="Wingdings 2" w:char="0052"/>
      </w:r>
      <w:r>
        <w:rPr>
          <w:rFonts w:hint="eastAsia" w:ascii="仿宋_GB2312" w:hAnsi="宋体" w:eastAsia="仿宋_GB2312"/>
          <w:sz w:val="32"/>
          <w:szCs w:val="32"/>
        </w:rPr>
        <w:t>停止使用排放不合格的非道路移动机械的违法行为。</w:t>
      </w:r>
    </w:p>
    <w:p>
      <w:pPr>
        <w:snapToGrid w:val="0"/>
        <w:spacing w:line="640" w:lineRule="atLeast"/>
        <w:ind w:firstLine="640" w:firstLineChars="200"/>
        <w:rPr>
          <w:rFonts w:ascii="仿宋_GB2312" w:hAnsi="宋体" w:eastAsia="仿宋_GB2312"/>
          <w:sz w:val="32"/>
          <w:szCs w:val="32"/>
        </w:rPr>
      </w:pPr>
      <w:r>
        <w:rPr>
          <w:rFonts w:hint="eastAsia" w:ascii="仿宋_GB2312" w:hAnsi="宋体" w:eastAsia="仿宋_GB2312"/>
          <w:sz w:val="32"/>
          <w:szCs w:val="32"/>
        </w:rPr>
        <w:t>如上述违法行为属于应依法直接给予行政处罚的情形，则对该行为的处罚不以整改结果为前提条件。</w:t>
      </w:r>
    </w:p>
    <w:p>
      <w:pPr>
        <w:snapToGrid w:val="0"/>
        <w:spacing w:line="640" w:lineRule="atLeast"/>
        <w:ind w:firstLine="640" w:firstLineChars="200"/>
        <w:rPr>
          <w:rFonts w:ascii="仿宋_GB2312" w:hAnsi="宋体" w:eastAsia="仿宋_GB2312"/>
          <w:sz w:val="32"/>
          <w:szCs w:val="32"/>
        </w:rPr>
      </w:pPr>
      <w:r>
        <w:rPr>
          <w:rFonts w:hint="eastAsia" w:ascii="仿宋_GB2312" w:hAnsi="宋体" w:eastAsia="仿宋_GB2312"/>
          <w:sz w:val="32"/>
          <w:szCs w:val="32"/>
        </w:rPr>
        <w:t>我局将自该决定书送达之日起三十日内对你单位违法行为的改正情况实施复查。若复查时发现你单位拒不改正的，我局将做以下处理：</w:t>
      </w:r>
    </w:p>
    <w:p>
      <w:pPr>
        <w:snapToGrid w:val="0"/>
        <w:spacing w:line="640" w:lineRule="atLeast"/>
        <w:ind w:firstLine="640" w:firstLineChars="200"/>
        <w:rPr>
          <w:rFonts w:ascii="仿宋_GB2312" w:hAnsi="宋体" w:eastAsia="仿宋_GB2312"/>
          <w:sz w:val="32"/>
          <w:szCs w:val="32"/>
        </w:rPr>
      </w:pPr>
      <w:r>
        <w:rPr>
          <w:rFonts w:hint="eastAsia" w:ascii="仿宋_GB2312" w:hAnsi="宋体" w:eastAsia="仿宋_GB2312"/>
          <w:sz w:val="32"/>
          <w:szCs w:val="32"/>
        </w:rPr>
        <w:sym w:font="Wingdings 2" w:char="00A3"/>
      </w:r>
      <w:r>
        <w:rPr>
          <w:rFonts w:hint="eastAsia" w:ascii="仿宋_GB2312" w:hAnsi="宋体" w:eastAsia="仿宋_GB2312"/>
          <w:sz w:val="32"/>
          <w:szCs w:val="32"/>
        </w:rPr>
        <w:t xml:space="preserve"> 1.依据《中华人民共和国环境保护法》第五十九条的规定，对你单位实施按日连续处罚；</w:t>
      </w:r>
    </w:p>
    <w:p>
      <w:pPr>
        <w:snapToGrid w:val="0"/>
        <w:spacing w:line="640" w:lineRule="atLeast"/>
        <w:ind w:firstLine="640" w:firstLineChars="200"/>
        <w:rPr>
          <w:rFonts w:ascii="仿宋_GB2312" w:hAnsi="宋体" w:eastAsia="仿宋_GB2312"/>
          <w:sz w:val="32"/>
          <w:szCs w:val="32"/>
        </w:rPr>
      </w:pPr>
      <w:r>
        <w:rPr>
          <w:rFonts w:hint="eastAsia" w:ascii="仿宋_GB2312" w:hAnsi="宋体" w:eastAsia="仿宋_GB2312"/>
          <w:sz w:val="32"/>
          <w:szCs w:val="32"/>
        </w:rPr>
        <w:t>□ 2.依据《中华人民共和国环境保护法》六十三条的规定，将案件移送公安机关，对直接负责的主管人员和其他直接责任人员予以行政拘留；</w:t>
      </w:r>
    </w:p>
    <w:p>
      <w:pPr>
        <w:snapToGrid w:val="0"/>
        <w:spacing w:line="640" w:lineRule="atLeast"/>
        <w:ind w:firstLine="640" w:firstLineChars="200"/>
        <w:rPr>
          <w:rFonts w:ascii="仿宋_GB2312" w:hAnsi="宋体" w:eastAsia="仿宋_GB2312"/>
          <w:sz w:val="32"/>
          <w:szCs w:val="32"/>
        </w:rPr>
      </w:pPr>
      <w:r>
        <w:rPr>
          <w:rFonts w:hint="eastAsia" w:ascii="仿宋_GB2312" w:hAnsi="宋体" w:eastAsia="仿宋_GB2312"/>
          <w:sz w:val="32"/>
          <w:szCs w:val="32"/>
        </w:rPr>
        <w:sym w:font="Wingdings 2" w:char="0052"/>
      </w:r>
      <w:r>
        <w:rPr>
          <w:rFonts w:hint="eastAsia" w:ascii="仿宋_GB2312" w:hAnsi="宋体" w:eastAsia="仿宋_GB2312"/>
          <w:sz w:val="32"/>
          <w:szCs w:val="32"/>
        </w:rPr>
        <w:t xml:space="preserve"> 3.依法予以行政处罚等法律法规规定的其他措施。</w:t>
      </w:r>
    </w:p>
    <w:p>
      <w:pPr>
        <w:snapToGrid w:val="0"/>
        <w:spacing w:line="640" w:lineRule="atLeast"/>
        <w:ind w:firstLine="640" w:firstLineChars="200"/>
        <w:rPr>
          <w:rFonts w:ascii="仿宋_GB2312" w:hAnsi="宋体" w:eastAsia="仿宋_GB2312"/>
          <w:sz w:val="32"/>
          <w:szCs w:val="32"/>
        </w:rPr>
      </w:pPr>
      <w:r>
        <w:rPr>
          <w:rFonts w:hint="eastAsia" w:ascii="仿宋_GB2312" w:hAnsi="宋体" w:eastAsia="仿宋_GB2312"/>
          <w:sz w:val="32"/>
          <w:szCs w:val="32"/>
        </w:rPr>
        <w:t>你单位在我局实施复查前，可以向我局报告整改情况，并附具相关证明材料。</w:t>
      </w:r>
    </w:p>
    <w:p>
      <w:pPr>
        <w:snapToGrid w:val="0"/>
        <w:spacing w:line="640" w:lineRule="atLeast"/>
        <w:ind w:firstLine="640" w:firstLineChars="200"/>
        <w:rPr>
          <w:rFonts w:ascii="仿宋_GB2312" w:hAnsi="宋体" w:eastAsia="仿宋_GB2312"/>
          <w:sz w:val="32"/>
          <w:szCs w:val="32"/>
        </w:rPr>
      </w:pPr>
      <w:r>
        <w:rPr>
          <w:rFonts w:hint="eastAsia" w:ascii="仿宋_GB2312" w:hAnsi="宋体" w:eastAsia="仿宋_GB2312"/>
          <w:sz w:val="32"/>
          <w:szCs w:val="32"/>
        </w:rPr>
        <w:t>你单位如对本决定不服，可以在收到本决定书之日起六十日内对深圳市盐田区人民政府或深圳市生态环境局申请行政复议或在接到本决定书之日起六个月内向</w:t>
      </w:r>
      <w:r>
        <w:rPr>
          <w:rFonts w:hint="eastAsia" w:ascii="仿宋_GB2312" w:hAnsi="宋体" w:eastAsia="仿宋_GB2312"/>
          <w:sz w:val="32"/>
          <w:szCs w:val="32"/>
          <w:lang w:eastAsia="zh-CN"/>
        </w:rPr>
        <w:t>龙岗</w:t>
      </w:r>
      <w:r>
        <w:rPr>
          <w:rFonts w:hint="eastAsia" w:ascii="仿宋_GB2312" w:hAnsi="宋体" w:eastAsia="仿宋_GB2312"/>
          <w:sz w:val="32"/>
          <w:szCs w:val="32"/>
        </w:rPr>
        <w:t>区人民法院依法提起行政诉讼。</w:t>
      </w:r>
    </w:p>
    <w:p>
      <w:pPr>
        <w:snapToGrid w:val="0"/>
        <w:spacing w:line="640" w:lineRule="atLeas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1.执法人员姓名：</w:t>
      </w:r>
      <w:r>
        <w:rPr>
          <w:rFonts w:hint="eastAsia" w:ascii="仿宋_GB2312" w:hAnsi="宋体" w:eastAsia="仿宋_GB2312"/>
          <w:sz w:val="32"/>
          <w:szCs w:val="32"/>
          <w:lang w:eastAsia="zh-CN"/>
        </w:rPr>
        <w:t>钟宝生</w:t>
      </w:r>
      <w:r>
        <w:rPr>
          <w:rFonts w:hint="eastAsia" w:ascii="仿宋_GB2312" w:hAnsi="宋体" w:eastAsia="仿宋_GB2312"/>
          <w:sz w:val="32"/>
          <w:szCs w:val="32"/>
        </w:rPr>
        <w:t xml:space="preserve">          执法证号：0</w:t>
      </w:r>
      <w:r>
        <w:rPr>
          <w:rFonts w:hint="eastAsia" w:ascii="仿宋_GB2312" w:hAnsi="宋体" w:eastAsia="仿宋_GB2312"/>
          <w:sz w:val="32"/>
          <w:szCs w:val="32"/>
          <w:lang w:val="en-US" w:eastAsia="zh-CN"/>
        </w:rPr>
        <w:t>20362</w:t>
      </w:r>
    </w:p>
    <w:p>
      <w:pPr>
        <w:snapToGrid w:val="0"/>
        <w:spacing w:line="640" w:lineRule="atLeast"/>
        <w:ind w:firstLine="640" w:firstLineChars="200"/>
        <w:rPr>
          <w:rFonts w:ascii="仿宋_GB2312" w:hAnsi="宋体" w:eastAsia="仿宋_GB2312"/>
          <w:sz w:val="32"/>
          <w:szCs w:val="32"/>
        </w:rPr>
      </w:pPr>
      <w:r>
        <w:rPr>
          <w:rFonts w:hint="eastAsia" w:ascii="仿宋_GB2312" w:hAnsi="宋体" w:eastAsia="仿宋_GB2312"/>
          <w:sz w:val="32"/>
          <w:szCs w:val="32"/>
        </w:rPr>
        <w:t>2.执法人员姓名：陈锡江          执法证号：017471</w:t>
      </w:r>
    </w:p>
    <w:p>
      <w:pPr>
        <w:snapToGrid w:val="0"/>
        <w:spacing w:line="640" w:lineRule="atLeast"/>
        <w:ind w:firstLine="640" w:firstLineChars="200"/>
        <w:rPr>
          <w:rFonts w:ascii="仿宋_GB2312" w:hAnsi="宋体" w:eastAsia="仿宋_GB2312"/>
          <w:sz w:val="32"/>
          <w:szCs w:val="32"/>
        </w:rPr>
      </w:pPr>
      <w:r>
        <w:rPr>
          <w:rFonts w:hint="eastAsia" w:ascii="仿宋_GB2312" w:hAnsi="宋体" w:eastAsia="仿宋_GB2312"/>
          <w:sz w:val="32"/>
          <w:szCs w:val="32"/>
        </w:rPr>
        <w:t>联系地址：盐田区香径南街盐田区文化馆大楼四楼</w:t>
      </w:r>
    </w:p>
    <w:p>
      <w:pPr>
        <w:snapToGrid w:val="0"/>
        <w:spacing w:line="640" w:lineRule="atLeast"/>
        <w:ind w:firstLine="640" w:firstLineChars="200"/>
        <w:rPr>
          <w:rFonts w:ascii="仿宋_GB2312" w:hAnsi="宋体" w:eastAsia="仿宋_GB2312"/>
          <w:sz w:val="32"/>
          <w:szCs w:val="32"/>
        </w:rPr>
      </w:pPr>
      <w:r>
        <w:rPr>
          <w:rFonts w:hint="eastAsia" w:ascii="仿宋_GB2312" w:hAnsi="宋体" w:eastAsia="仿宋_GB2312"/>
          <w:sz w:val="32"/>
          <w:szCs w:val="32"/>
        </w:rPr>
        <w:t xml:space="preserve">联系电话：22351066                   </w:t>
      </w:r>
    </w:p>
    <w:p>
      <w:pPr>
        <w:snapToGrid w:val="0"/>
        <w:spacing w:line="640" w:lineRule="atLeast"/>
        <w:ind w:firstLine="640" w:firstLineChars="200"/>
        <w:jc w:val="right"/>
        <w:rPr>
          <w:rFonts w:ascii="仿宋_GB2312" w:hAnsi="宋体" w:eastAsia="仿宋_GB2312"/>
          <w:sz w:val="32"/>
          <w:szCs w:val="32"/>
        </w:rPr>
      </w:pPr>
      <w:r>
        <w:rPr>
          <w:rFonts w:hint="eastAsia" w:ascii="仿宋_GB2312" w:hAnsi="宋体" w:eastAsia="仿宋_GB2312"/>
          <w:sz w:val="32"/>
          <w:szCs w:val="32"/>
        </w:rPr>
        <w:t>深圳市生态环境局盐田管理局（章）</w:t>
      </w:r>
    </w:p>
    <w:p>
      <w:pPr>
        <w:snapToGrid w:val="0"/>
        <w:spacing w:line="640" w:lineRule="atLeast"/>
        <w:ind w:firstLine="640" w:firstLineChars="200"/>
        <w:jc w:val="right"/>
        <w:rPr>
          <w:rFonts w:ascii="黑体" w:hAnsi="黑体" w:eastAsia="黑体"/>
          <w:b/>
          <w:sz w:val="36"/>
          <w:szCs w:val="36"/>
        </w:rPr>
      </w:pPr>
      <w:r>
        <w:rPr>
          <w:rFonts w:hint="eastAsia" w:ascii="仿宋_GB2312" w:hAnsi="宋体" w:eastAsia="仿宋_GB2312"/>
          <w:sz w:val="32"/>
          <w:szCs w:val="32"/>
        </w:rPr>
        <w:t>二〇二</w:t>
      </w:r>
      <w:r>
        <w:rPr>
          <w:rFonts w:hint="eastAsia" w:ascii="仿宋_GB2312" w:hAnsi="宋体" w:eastAsia="仿宋_GB2312"/>
          <w:sz w:val="32"/>
          <w:szCs w:val="32"/>
          <w:lang w:eastAsia="zh-CN"/>
        </w:rPr>
        <w:t>一</w:t>
      </w:r>
      <w:r>
        <w:rPr>
          <w:rFonts w:hint="eastAsia" w:ascii="仿宋_GB2312" w:hAnsi="宋体" w:eastAsia="仿宋_GB2312"/>
          <w:sz w:val="32"/>
          <w:szCs w:val="32"/>
        </w:rPr>
        <w:t>年</w:t>
      </w:r>
      <w:r>
        <w:rPr>
          <w:rFonts w:hint="eastAsia" w:ascii="仿宋_GB2312" w:hAnsi="宋体" w:eastAsia="仿宋_GB2312"/>
          <w:sz w:val="32"/>
          <w:szCs w:val="32"/>
          <w:lang w:eastAsia="zh-CN"/>
        </w:rPr>
        <w:t>四</w:t>
      </w:r>
      <w:r>
        <w:rPr>
          <w:rFonts w:hint="eastAsia" w:ascii="仿宋_GB2312" w:hAnsi="宋体" w:eastAsia="仿宋_GB2312"/>
          <w:sz w:val="32"/>
          <w:szCs w:val="32"/>
        </w:rPr>
        <w:t>月</w:t>
      </w:r>
      <w:r>
        <w:rPr>
          <w:rFonts w:hint="eastAsia" w:ascii="仿宋_GB2312" w:hAnsi="宋体" w:eastAsia="仿宋_GB2312"/>
          <w:sz w:val="32"/>
          <w:szCs w:val="32"/>
          <w:lang w:eastAsia="zh-CN"/>
        </w:rPr>
        <w:t>二十二</w:t>
      </w:r>
      <w:r>
        <w:rPr>
          <w:rFonts w:hint="eastAsia" w:ascii="仿宋_GB2312" w:hAnsi="宋体" w:eastAsia="仿宋_GB2312"/>
          <w:sz w:val="32"/>
          <w:szCs w:val="32"/>
        </w:rPr>
        <w:t>日</w:t>
      </w:r>
    </w:p>
    <w:p>
      <w:pPr>
        <w:tabs>
          <w:tab w:val="left" w:pos="300"/>
          <w:tab w:val="center" w:pos="4365"/>
          <w:tab w:val="left" w:pos="6345"/>
        </w:tabs>
        <w:spacing w:line="480" w:lineRule="exact"/>
        <w:rPr>
          <w:rFonts w:ascii="黑体" w:hAnsi="黑体" w:eastAsia="黑体"/>
          <w:b/>
          <w:sz w:val="36"/>
          <w:szCs w:val="36"/>
        </w:rPr>
      </w:pPr>
    </w:p>
    <w:p>
      <w:pPr>
        <w:tabs>
          <w:tab w:val="left" w:pos="300"/>
          <w:tab w:val="center" w:pos="4365"/>
          <w:tab w:val="left" w:pos="6345"/>
        </w:tabs>
        <w:spacing w:line="480" w:lineRule="exact"/>
        <w:rPr>
          <w:rFonts w:hint="eastAsia" w:ascii="黑体" w:hAnsi="黑体" w:eastAsia="黑体"/>
          <w:b/>
          <w:sz w:val="36"/>
          <w:szCs w:val="36"/>
        </w:rPr>
      </w:pPr>
    </w:p>
    <w:p>
      <w:pPr>
        <w:tabs>
          <w:tab w:val="left" w:pos="300"/>
          <w:tab w:val="center" w:pos="4365"/>
          <w:tab w:val="left" w:pos="6345"/>
        </w:tabs>
        <w:spacing w:line="480" w:lineRule="exact"/>
        <w:rPr>
          <w:rFonts w:hint="eastAsia" w:ascii="黑体" w:hAnsi="黑体" w:eastAsia="黑体"/>
          <w:b/>
          <w:sz w:val="36"/>
          <w:szCs w:val="36"/>
        </w:rPr>
      </w:pPr>
    </w:p>
    <w:p>
      <w:pPr>
        <w:tabs>
          <w:tab w:val="left" w:pos="300"/>
          <w:tab w:val="center" w:pos="4365"/>
          <w:tab w:val="left" w:pos="6345"/>
        </w:tabs>
        <w:spacing w:line="480" w:lineRule="exact"/>
        <w:rPr>
          <w:rFonts w:ascii="黑体" w:hAnsi="黑体" w:eastAsia="黑体"/>
          <w:b/>
          <w:sz w:val="36"/>
          <w:szCs w:val="36"/>
        </w:rPr>
      </w:pPr>
      <w:r>
        <w:rPr>
          <w:rFonts w:hint="eastAsia" w:ascii="黑体" w:hAnsi="黑体" w:eastAsia="黑体"/>
          <w:b/>
          <w:sz w:val="36"/>
          <w:szCs w:val="36"/>
        </w:rPr>
        <w:t>附</w:t>
      </w:r>
    </w:p>
    <w:p>
      <w:pPr>
        <w:numPr>
          <w:ilvl w:val="0"/>
          <w:numId w:val="1"/>
        </w:numPr>
        <w:rPr>
          <w:rFonts w:hint="eastAsia" w:ascii="仿宋_GB2312" w:hAnsi="宋体" w:eastAsia="仿宋_GB2312"/>
          <w:sz w:val="24"/>
          <w:szCs w:val="24"/>
        </w:rPr>
      </w:pPr>
      <w:r>
        <w:rPr>
          <w:rFonts w:hint="eastAsia" w:ascii="仿宋_GB2312" w:hAnsi="宋体" w:eastAsia="仿宋_GB2312"/>
          <w:sz w:val="24"/>
          <w:szCs w:val="24"/>
        </w:rPr>
        <w:t>《中华人民共和国大气污染防治法》第五十</w:t>
      </w:r>
      <w:r>
        <w:rPr>
          <w:rFonts w:hint="eastAsia" w:ascii="仿宋_GB2312" w:hAnsi="宋体" w:eastAsia="仿宋_GB2312"/>
          <w:sz w:val="24"/>
          <w:szCs w:val="24"/>
          <w:lang w:eastAsia="zh-CN"/>
        </w:rPr>
        <w:t>一</w:t>
      </w:r>
      <w:r>
        <w:rPr>
          <w:rFonts w:hint="eastAsia" w:ascii="仿宋_GB2312" w:hAnsi="宋体" w:eastAsia="仿宋_GB2312"/>
          <w:sz w:val="24"/>
          <w:szCs w:val="24"/>
        </w:rPr>
        <w:t>条第一款</w:t>
      </w:r>
    </w:p>
    <w:p>
      <w:pPr>
        <w:numPr>
          <w:ilvl w:val="0"/>
          <w:numId w:val="0"/>
        </w:numPr>
        <w:rPr>
          <w:rFonts w:ascii="仿宋_GB2312" w:hAnsi="宋体" w:eastAsia="仿宋_GB2312"/>
          <w:sz w:val="24"/>
          <w:szCs w:val="24"/>
        </w:rPr>
      </w:pPr>
      <w:r>
        <w:rPr>
          <w:rFonts w:hint="eastAsia" w:ascii="仿宋_GB2312" w:hAnsi="宋体" w:eastAsia="仿宋_GB2312"/>
          <w:sz w:val="24"/>
          <w:szCs w:val="24"/>
        </w:rPr>
        <w:t>机动车船、非道路移动机械不得超过标准排放大气污染物</w:t>
      </w:r>
    </w:p>
    <w:p>
      <w:pPr>
        <w:numPr>
          <w:ilvl w:val="0"/>
          <w:numId w:val="1"/>
        </w:numPr>
        <w:ind w:left="0" w:leftChars="0" w:firstLine="0" w:firstLineChars="0"/>
        <w:rPr>
          <w:rFonts w:hint="eastAsia" w:ascii="仿宋_GB2312" w:hAnsi="宋体" w:eastAsia="仿宋_GB2312"/>
          <w:sz w:val="24"/>
          <w:szCs w:val="24"/>
        </w:rPr>
      </w:pPr>
      <w:r>
        <w:rPr>
          <w:rFonts w:hint="eastAsia" w:ascii="仿宋_GB2312" w:hAnsi="宋体" w:eastAsia="仿宋_GB2312"/>
          <w:sz w:val="24"/>
          <w:szCs w:val="24"/>
        </w:rPr>
        <w:t>《中华人民共和国大气污染防治法》第一百一十四条第一</w:t>
      </w:r>
      <w:r>
        <w:rPr>
          <w:rFonts w:hint="eastAsia" w:ascii="仿宋_GB2312" w:hAnsi="宋体" w:eastAsia="仿宋_GB2312"/>
          <w:sz w:val="24"/>
          <w:szCs w:val="24"/>
          <w:lang w:eastAsia="zh-CN"/>
        </w:rPr>
        <w:t>款</w:t>
      </w:r>
    </w:p>
    <w:p>
      <w:pPr>
        <w:numPr>
          <w:ilvl w:val="0"/>
          <w:numId w:val="0"/>
        </w:numPr>
        <w:ind w:leftChars="0"/>
        <w:rPr>
          <w:szCs w:val="21"/>
        </w:rPr>
      </w:pPr>
      <w:r>
        <w:rPr>
          <w:rFonts w:hint="eastAsia" w:ascii="仿宋_GB2312" w:hAnsi="宋体" w:eastAsia="仿宋_GB2312"/>
          <w:sz w:val="24"/>
          <w:szCs w:val="24"/>
        </w:rPr>
        <w:t>违反本法规定，使用排放不合格的非道路移动机械，或者在用重型柴油车、非道路移动机械未按照规定加装、更换污染控制装置的，由县级以上人民政府生态环境等主管部门按照职责责令改正，处五千元的罚款”</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42ADCC"/>
    <w:multiLevelType w:val="singleLevel"/>
    <w:tmpl w:val="0C42ADC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B1AAB"/>
    <w:rsid w:val="00013D85"/>
    <w:rsid w:val="00045706"/>
    <w:rsid w:val="0009270D"/>
    <w:rsid w:val="00094181"/>
    <w:rsid w:val="000F7FB3"/>
    <w:rsid w:val="001327FC"/>
    <w:rsid w:val="00190885"/>
    <w:rsid w:val="0019434E"/>
    <w:rsid w:val="00195734"/>
    <w:rsid w:val="001B061B"/>
    <w:rsid w:val="001B082B"/>
    <w:rsid w:val="001E0425"/>
    <w:rsid w:val="001F0195"/>
    <w:rsid w:val="00215AB1"/>
    <w:rsid w:val="00265EF7"/>
    <w:rsid w:val="00272181"/>
    <w:rsid w:val="002A603F"/>
    <w:rsid w:val="002C1572"/>
    <w:rsid w:val="002C1F8F"/>
    <w:rsid w:val="003611F1"/>
    <w:rsid w:val="0037438C"/>
    <w:rsid w:val="00377336"/>
    <w:rsid w:val="003D20AD"/>
    <w:rsid w:val="00402578"/>
    <w:rsid w:val="00404347"/>
    <w:rsid w:val="00427F73"/>
    <w:rsid w:val="00442203"/>
    <w:rsid w:val="004517BE"/>
    <w:rsid w:val="004572E9"/>
    <w:rsid w:val="004969A8"/>
    <w:rsid w:val="004A495B"/>
    <w:rsid w:val="004D2512"/>
    <w:rsid w:val="004D5593"/>
    <w:rsid w:val="004F49B1"/>
    <w:rsid w:val="00504331"/>
    <w:rsid w:val="00534BF9"/>
    <w:rsid w:val="00561643"/>
    <w:rsid w:val="0060049D"/>
    <w:rsid w:val="00602E4D"/>
    <w:rsid w:val="00665849"/>
    <w:rsid w:val="00693B70"/>
    <w:rsid w:val="00695B8C"/>
    <w:rsid w:val="006A71E5"/>
    <w:rsid w:val="006F53ED"/>
    <w:rsid w:val="0070157C"/>
    <w:rsid w:val="00721275"/>
    <w:rsid w:val="00773098"/>
    <w:rsid w:val="00797E46"/>
    <w:rsid w:val="007A110C"/>
    <w:rsid w:val="00843AB8"/>
    <w:rsid w:val="00844B9C"/>
    <w:rsid w:val="008455D2"/>
    <w:rsid w:val="00906F8D"/>
    <w:rsid w:val="00911A61"/>
    <w:rsid w:val="00941B31"/>
    <w:rsid w:val="00953DC9"/>
    <w:rsid w:val="00961C72"/>
    <w:rsid w:val="00977947"/>
    <w:rsid w:val="009A162C"/>
    <w:rsid w:val="009A1707"/>
    <w:rsid w:val="009B15DB"/>
    <w:rsid w:val="009B1AAB"/>
    <w:rsid w:val="009D177F"/>
    <w:rsid w:val="009D720B"/>
    <w:rsid w:val="009F6120"/>
    <w:rsid w:val="00A62F03"/>
    <w:rsid w:val="00A747B7"/>
    <w:rsid w:val="00A77C25"/>
    <w:rsid w:val="00AB0705"/>
    <w:rsid w:val="00AB63A5"/>
    <w:rsid w:val="00AE32BE"/>
    <w:rsid w:val="00AE4764"/>
    <w:rsid w:val="00AF593C"/>
    <w:rsid w:val="00B25534"/>
    <w:rsid w:val="00B82000"/>
    <w:rsid w:val="00BA539F"/>
    <w:rsid w:val="00BA727C"/>
    <w:rsid w:val="00BC336B"/>
    <w:rsid w:val="00BF1BA4"/>
    <w:rsid w:val="00BF6153"/>
    <w:rsid w:val="00C22B79"/>
    <w:rsid w:val="00C37241"/>
    <w:rsid w:val="00C61DE3"/>
    <w:rsid w:val="00C6256C"/>
    <w:rsid w:val="00C67F34"/>
    <w:rsid w:val="00CA6ABE"/>
    <w:rsid w:val="00CB5565"/>
    <w:rsid w:val="00D11014"/>
    <w:rsid w:val="00D87013"/>
    <w:rsid w:val="00D9734D"/>
    <w:rsid w:val="00DA4455"/>
    <w:rsid w:val="00DE2947"/>
    <w:rsid w:val="00E03263"/>
    <w:rsid w:val="00E1164A"/>
    <w:rsid w:val="00E17D2D"/>
    <w:rsid w:val="00E56433"/>
    <w:rsid w:val="00E94A11"/>
    <w:rsid w:val="00E97906"/>
    <w:rsid w:val="00EB014B"/>
    <w:rsid w:val="00EB36F7"/>
    <w:rsid w:val="00ED4641"/>
    <w:rsid w:val="00EE1716"/>
    <w:rsid w:val="00EE2310"/>
    <w:rsid w:val="00F24A6D"/>
    <w:rsid w:val="00F51957"/>
    <w:rsid w:val="00F57B09"/>
    <w:rsid w:val="00F7558B"/>
    <w:rsid w:val="00F91EDA"/>
    <w:rsid w:val="00FA6BBA"/>
    <w:rsid w:val="00FB47E1"/>
    <w:rsid w:val="00FC1D43"/>
    <w:rsid w:val="00FD6358"/>
    <w:rsid w:val="00FF36F7"/>
    <w:rsid w:val="0A8D5E2D"/>
    <w:rsid w:val="0BDD3232"/>
    <w:rsid w:val="0BFA5C3A"/>
    <w:rsid w:val="0CF5637E"/>
    <w:rsid w:val="1279244A"/>
    <w:rsid w:val="13CD012B"/>
    <w:rsid w:val="14545944"/>
    <w:rsid w:val="17960DD3"/>
    <w:rsid w:val="18F54EA1"/>
    <w:rsid w:val="1AD715BC"/>
    <w:rsid w:val="217E6C2A"/>
    <w:rsid w:val="23BF4A36"/>
    <w:rsid w:val="23EC0B13"/>
    <w:rsid w:val="241C4E53"/>
    <w:rsid w:val="2A007E20"/>
    <w:rsid w:val="2BD24CCD"/>
    <w:rsid w:val="2E6D3C1F"/>
    <w:rsid w:val="2F6D65D8"/>
    <w:rsid w:val="30E46BBF"/>
    <w:rsid w:val="31E10399"/>
    <w:rsid w:val="33417434"/>
    <w:rsid w:val="38AA7E1B"/>
    <w:rsid w:val="3D706482"/>
    <w:rsid w:val="415C7C18"/>
    <w:rsid w:val="41787783"/>
    <w:rsid w:val="46E83350"/>
    <w:rsid w:val="4E1600DD"/>
    <w:rsid w:val="50D973B7"/>
    <w:rsid w:val="56C85F93"/>
    <w:rsid w:val="59B772F1"/>
    <w:rsid w:val="5BB1087F"/>
    <w:rsid w:val="5C820D83"/>
    <w:rsid w:val="60CF277C"/>
    <w:rsid w:val="61D60FE8"/>
    <w:rsid w:val="65A526CD"/>
    <w:rsid w:val="674E477C"/>
    <w:rsid w:val="69C83CAB"/>
    <w:rsid w:val="6B36718C"/>
    <w:rsid w:val="6B766472"/>
    <w:rsid w:val="70FC0C2C"/>
    <w:rsid w:val="723F510A"/>
    <w:rsid w:val="727D6141"/>
    <w:rsid w:val="776064FB"/>
    <w:rsid w:val="77F62741"/>
    <w:rsid w:val="7D6820D9"/>
    <w:rsid w:val="7DE43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Body Text Indent 2"/>
    <w:basedOn w:val="1"/>
    <w:link w:val="12"/>
    <w:qFormat/>
    <w:uiPriority w:val="0"/>
    <w:pPr>
      <w:spacing w:line="440" w:lineRule="exact"/>
      <w:ind w:firstLine="640" w:firstLineChars="200"/>
    </w:pPr>
    <w:rPr>
      <w:rFonts w:ascii="宋体" w:hAnsi="宋体" w:eastAsia="仿宋_GB2312"/>
      <w:sz w:val="32"/>
      <w:szCs w:val="24"/>
    </w:rPr>
  </w:style>
  <w:style w:type="paragraph" w:styleId="4">
    <w:name w:val="footer"/>
    <w:basedOn w:val="1"/>
    <w:link w:val="11"/>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1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styleId="9">
    <w:name w:val="Hyperlink"/>
    <w:basedOn w:val="8"/>
    <w:semiHidden/>
    <w:unhideWhenUsed/>
    <w:qFormat/>
    <w:uiPriority w:val="99"/>
    <w:rPr>
      <w:color w:val="0000FF"/>
      <w:u w:val="single"/>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正文文本缩进 2 Char"/>
    <w:basedOn w:val="8"/>
    <w:link w:val="3"/>
    <w:qFormat/>
    <w:uiPriority w:val="0"/>
    <w:rPr>
      <w:rFonts w:ascii="宋体" w:hAnsi="宋体" w:eastAsia="仿宋_GB2312" w:cs="Times New Roman"/>
      <w:sz w:val="32"/>
      <w:szCs w:val="24"/>
    </w:rPr>
  </w:style>
  <w:style w:type="character" w:customStyle="1" w:styleId="13">
    <w:name w:val="文档结构图 Char"/>
    <w:basedOn w:val="8"/>
    <w:link w:val="2"/>
    <w:semiHidden/>
    <w:qFormat/>
    <w:uiPriority w:val="99"/>
    <w:rPr>
      <w:rFonts w:ascii="宋体" w:hAnsi="Times New Roman" w:eastAsia="宋体" w:cs="Times New Roman"/>
      <w:sz w:val="18"/>
      <w:szCs w:val="18"/>
    </w:rPr>
  </w:style>
  <w:style w:type="character" w:customStyle="1" w:styleId="14">
    <w:name w:val="HTML 预设格式 Char"/>
    <w:basedOn w:val="8"/>
    <w:link w:val="6"/>
    <w:qFormat/>
    <w:uiPriority w:val="99"/>
    <w:rPr>
      <w:rFonts w:ascii="宋体" w:hAnsi="宋体" w:eastAsia="宋体"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312</Words>
  <Characters>1785</Characters>
  <Lines>14</Lines>
  <Paragraphs>4</Paragraphs>
  <TotalTime>0</TotalTime>
  <ScaleCrop>false</ScaleCrop>
  <LinksUpToDate>false</LinksUpToDate>
  <CharactersWithSpaces>2093</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2016-11-03T03:42:00Z</dcterms:created>
  <dc:creator>�҉䧘ϓ砐೒䪸ϓ矀೒䮘ϓԀ䱸ϓנҵ䵘ϓ</dc:creator>
  <cp:lastModifiedBy>中熙林其美</cp:lastModifiedBy>
  <cp:lastPrinted>2020-11-10T07:46:00Z</cp:lastPrinted>
  <dcterms:modified xsi:type="dcterms:W3CDTF">2021-05-17T03:40:34Z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FABC87E6A3F043D89CC7F9AA9B70F0D2</vt:lpwstr>
  </property>
</Properties>
</file>